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B5" w:rsidRPr="00354F74" w:rsidRDefault="003D33B5" w:rsidP="003D33B5">
      <w:pPr>
        <w:pStyle w:val="PlainText"/>
        <w:rPr>
          <w:sz w:val="24"/>
          <w:szCs w:val="24"/>
        </w:rPr>
      </w:pPr>
      <w:bookmarkStart w:id="0" w:name="_GoBack"/>
      <w:r w:rsidRPr="00354F74">
        <w:rPr>
          <w:sz w:val="24"/>
          <w:szCs w:val="24"/>
        </w:rPr>
        <w:t xml:space="preserve">Full-time, nine-month temporary position (Assistant Professor or Instructor) available beginning </w:t>
      </w:r>
      <w:bookmarkEnd w:id="0"/>
      <w:r w:rsidRPr="00354F74">
        <w:rPr>
          <w:sz w:val="24"/>
          <w:szCs w:val="24"/>
        </w:rPr>
        <w:t>August 2015 in the Department of Philosophy and Religious Studies, which offers an undergraduate</w:t>
      </w:r>
      <w:r w:rsidR="00354F74">
        <w:rPr>
          <w:sz w:val="24"/>
          <w:szCs w:val="24"/>
        </w:rPr>
        <w:t xml:space="preserve"> </w:t>
      </w:r>
      <w:r w:rsidRPr="00354F74">
        <w:rPr>
          <w:sz w:val="24"/>
          <w:szCs w:val="24"/>
        </w:rPr>
        <w:t>philosophy concentration and a religious studies concentration. Demonstrated excellence in undergraduate teaching required; Ph.D. or A.B.D. preferred.  Successful candidate would teach four courses per semester in philosophy.  Areas of philosophical expertise and competency open, but strong background in the History of Philosophy, particularly Ancient Philosophy, is desirable, as is ability to teach symbolic logic and/or value theory, including aesthetics. Salary dependent upon qualifications.</w:t>
      </w:r>
    </w:p>
    <w:p w:rsidR="003D33B5" w:rsidRPr="00354F74" w:rsidRDefault="003D33B5" w:rsidP="003D33B5">
      <w:pPr>
        <w:pStyle w:val="PlainText"/>
        <w:rPr>
          <w:sz w:val="24"/>
          <w:szCs w:val="24"/>
        </w:rPr>
      </w:pPr>
      <w:r w:rsidRPr="00354F74">
        <w:rPr>
          <w:sz w:val="24"/>
          <w:szCs w:val="24"/>
        </w:rPr>
        <w:t xml:space="preserve"> </w:t>
      </w:r>
    </w:p>
    <w:p w:rsidR="003D33B5" w:rsidRPr="00354F74" w:rsidRDefault="003D33B5" w:rsidP="003D33B5">
      <w:pPr>
        <w:pStyle w:val="PlainText"/>
        <w:rPr>
          <w:sz w:val="24"/>
          <w:szCs w:val="24"/>
        </w:rPr>
      </w:pPr>
      <w:r w:rsidRPr="00354F74">
        <w:rPr>
          <w:sz w:val="24"/>
          <w:szCs w:val="24"/>
        </w:rPr>
        <w:t xml:space="preserve"> Application should include vita, at least three letters of recommendation, summaries of student evaluations, and a brief statement describing approach to undergraduate teaching. Review of applications begins</w:t>
      </w:r>
      <w:r w:rsidR="00485447">
        <w:rPr>
          <w:sz w:val="24"/>
          <w:szCs w:val="24"/>
        </w:rPr>
        <w:t xml:space="preserve"> 4/1/2015</w:t>
      </w:r>
      <w:r w:rsidRPr="00354F74">
        <w:rPr>
          <w:sz w:val="24"/>
          <w:szCs w:val="24"/>
        </w:rPr>
        <w:t xml:space="preserve"> and continues until position is filled. Direct inquiries and dossiers to Dr. Guy Axtell, Chair of Search Committee, Box 6943, Radford University, Radford, VA 24142.</w:t>
      </w:r>
    </w:p>
    <w:p w:rsidR="003D33B5" w:rsidRPr="00354F74" w:rsidRDefault="003D33B5" w:rsidP="003D33B5">
      <w:pPr>
        <w:pStyle w:val="PlainText"/>
        <w:rPr>
          <w:sz w:val="24"/>
          <w:szCs w:val="24"/>
        </w:rPr>
      </w:pPr>
      <w:r w:rsidRPr="00354F74">
        <w:rPr>
          <w:sz w:val="24"/>
          <w:szCs w:val="24"/>
        </w:rPr>
        <w:t xml:space="preserve"> </w:t>
      </w:r>
    </w:p>
    <w:p w:rsidR="003D33B5" w:rsidRPr="00354F74" w:rsidRDefault="003D33B5" w:rsidP="003D33B5">
      <w:pPr>
        <w:pStyle w:val="PlainText"/>
        <w:rPr>
          <w:sz w:val="24"/>
          <w:szCs w:val="24"/>
        </w:rPr>
      </w:pPr>
      <w:r w:rsidRPr="00354F74">
        <w:rPr>
          <w:sz w:val="24"/>
          <w:szCs w:val="24"/>
        </w:rPr>
        <w:t xml:space="preserve"> Radford University is a comprehensive undergraduate and Master's level state university of approximately 9000 students located in the pleasant suburban environment of the New River Valley in southwest Virginia. </w:t>
      </w:r>
      <w:r w:rsidR="00354F74" w:rsidRPr="00354F74">
        <w:rPr>
          <w:sz w:val="24"/>
          <w:szCs w:val="24"/>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0A7FF7" w:rsidRDefault="000A7FF7" w:rsidP="003D33B5">
      <w:pPr>
        <w:pStyle w:val="PlainText"/>
      </w:pPr>
    </w:p>
    <w:sectPr w:rsidR="000A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E9E4AB-819B-41D5-919B-C0593C4FFF15}"/>
    <w:docVar w:name="dgnword-eventsink" w:val="380596640"/>
  </w:docVars>
  <w:rsids>
    <w:rsidRoot w:val="003D33B5"/>
    <w:rsid w:val="000A7FF7"/>
    <w:rsid w:val="003206D3"/>
    <w:rsid w:val="00354F74"/>
    <w:rsid w:val="003D33B5"/>
    <w:rsid w:val="00485447"/>
    <w:rsid w:val="008E30BD"/>
    <w:rsid w:val="00CC619C"/>
    <w:rsid w:val="00DF6BAC"/>
    <w:rsid w:val="00E9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7CE4F-56A8-4667-8772-5E26015B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B5"/>
    <w:pPr>
      <w:spacing w:line="240" w:lineRule="auto"/>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33B5"/>
    <w:rPr>
      <w:rFonts w:ascii="Calibri" w:hAnsi="Calibri"/>
      <w:szCs w:val="21"/>
    </w:rPr>
  </w:style>
  <w:style w:type="character" w:customStyle="1" w:styleId="PlainTextChar">
    <w:name w:val="Plain Text Char"/>
    <w:basedOn w:val="DefaultParagraphFont"/>
    <w:link w:val="PlainText"/>
    <w:uiPriority w:val="99"/>
    <w:rsid w:val="003D33B5"/>
    <w:rPr>
      <w:rFonts w:ascii="Calibri" w:hAnsi="Calibri" w:cstheme="minorBidi"/>
      <w:bCs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7464">
      <w:bodyDiv w:val="1"/>
      <w:marLeft w:val="0"/>
      <w:marRight w:val="0"/>
      <w:marTop w:val="0"/>
      <w:marBottom w:val="0"/>
      <w:divBdr>
        <w:top w:val="none" w:sz="0" w:space="0" w:color="auto"/>
        <w:left w:val="none" w:sz="0" w:space="0" w:color="auto"/>
        <w:bottom w:val="none" w:sz="0" w:space="0" w:color="auto"/>
        <w:right w:val="none" w:sz="0" w:space="0" w:color="auto"/>
      </w:divBdr>
    </w:div>
    <w:div w:id="20502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Guy</dc:creator>
  <cp:keywords/>
  <dc:description/>
  <cp:lastModifiedBy>Steele, Sandra</cp:lastModifiedBy>
  <cp:revision>2</cp:revision>
  <dcterms:created xsi:type="dcterms:W3CDTF">2015-03-10T18:28:00Z</dcterms:created>
  <dcterms:modified xsi:type="dcterms:W3CDTF">2015-03-10T18:28:00Z</dcterms:modified>
</cp:coreProperties>
</file>