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CA" w:rsidRDefault="00A560CA" w:rsidP="00A560CA">
      <w:bookmarkStart w:id="0" w:name="_GoBack"/>
      <w:bookmarkEnd w:id="0"/>
      <w:r>
        <w:t>Advertisement</w:t>
      </w:r>
    </w:p>
    <w:p w:rsidR="00A560CA" w:rsidRDefault="00A560CA" w:rsidP="00A560CA"/>
    <w:p w:rsidR="00A560CA" w:rsidRDefault="00A560CA" w:rsidP="00A560CA">
      <w:r>
        <w:t>Radford University’s Core A program is seeking three full­time special purpose positions to start August 10, 2017. The primary responsibility will be to teach sophomore-level courses in our Core Curriculum. These courses integrate written and oral communication, critical and ethical thinking, and information literacy. The teaching load for this position is 5/4 (15 credit hours one semester, 12 credit hours the other semester.)</w:t>
      </w:r>
    </w:p>
    <w:p w:rsidR="00A560CA" w:rsidRDefault="00A560CA" w:rsidP="00A560CA"/>
    <w:p w:rsidR="00A560CA" w:rsidRDefault="00A560CA" w:rsidP="00A560CA">
      <w:r>
        <w:t>Radford University is a comprehensive, midsize public university situated in southwest Virginia. Its four­course Core A sequence for freshmen and sophomores is a skills­oriented program committed to the development of mature, responsible, liberally­educated citizens.</w:t>
      </w:r>
    </w:p>
    <w:p w:rsidR="00A560CA" w:rsidRDefault="00A560CA" w:rsidP="00A560CA"/>
    <w:p w:rsidR="00A560CA" w:rsidRDefault="00A560CA" w:rsidP="00A560CA">
      <w:r>
        <w:t>Minimum qualifications: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Master’s degree, preferably in English, Communication, Philosophy, Library Science, or related fields, or equivalent graduate degree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Experience teaching courses in at least one of the following: oral communication, written communication, critical and ethical thinking, information literacy, or application of these skills within a discipline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At least one year teaching as instructor of record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Strong record of teaching effectiveness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 xml:space="preserve">Excellent communication skills as evidenced in application materials </w:t>
      </w:r>
    </w:p>
    <w:p w:rsidR="00A560CA" w:rsidRDefault="00A560CA" w:rsidP="00A560CA">
      <w:r>
        <w:t>Preferred qualifications: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Ph.D. in English, Communication, Philosophy, Library Science, or related fields, or equivalent graduate degree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Experience teaching courses that integrate two or more of the following: oral communication, written communication, critical and ethical thinking, information literacy, or application of these skills within a discipline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>Demonstrated familiarity with learner­centered pedagogical practices</w:t>
      </w:r>
    </w:p>
    <w:p w:rsidR="00A560CA" w:rsidRDefault="00A560CA" w:rsidP="00A560CA">
      <w:pPr>
        <w:pStyle w:val="ListParagraph"/>
        <w:numPr>
          <w:ilvl w:val="0"/>
          <w:numId w:val="7"/>
        </w:numPr>
      </w:pPr>
      <w:r>
        <w:t xml:space="preserve">Ability to function within a collaborative environment </w:t>
      </w:r>
    </w:p>
    <w:p w:rsidR="00A560CA" w:rsidRDefault="00A560CA" w:rsidP="00A560CA"/>
    <w:p w:rsidR="00A560CA" w:rsidRDefault="00A560CA" w:rsidP="00D87634">
      <w:r>
        <w:t xml:space="preserve">Applicants are strongly encouraged to familiarize themselves with the program at </w:t>
      </w:r>
      <w:hyperlink r:id="rId6" w:history="1">
        <w:r w:rsidRPr="00130B3F">
          <w:rPr>
            <w:rStyle w:val="Hyperlink"/>
          </w:rPr>
          <w:t>http://www.radford.edu/content/core­curriculum/home.html</w:t>
        </w:r>
      </w:hyperlink>
      <w:r>
        <w:t xml:space="preserve"> and prepare their materials accordingly.</w:t>
      </w:r>
      <w:r w:rsidR="00D87634" w:rsidRPr="00D87634">
        <w:t xml:space="preserve"> </w:t>
      </w:r>
      <w:r w:rsidR="00D87634">
        <w:t xml:space="preserve">Application deadline is December 1, 2016. Electronically submit materials to Dr. Susan Van Patten, Chair of the Search Committee at </w:t>
      </w:r>
      <w:hyperlink r:id="rId7" w:history="1">
        <w:r w:rsidR="00D87634" w:rsidRPr="00130B3F">
          <w:rPr>
            <w:rStyle w:val="Hyperlink"/>
          </w:rPr>
          <w:t>svanpatt@radford.edu</w:t>
        </w:r>
      </w:hyperlink>
      <w:r w:rsidR="00D87634">
        <w:t xml:space="preserve">. </w:t>
      </w:r>
      <w:r>
        <w:t xml:space="preserve">Submissions should include: </w:t>
      </w:r>
      <w:r w:rsidR="00D87634">
        <w:t>c</w:t>
      </w:r>
      <w:r>
        <w:t>over letter with teaching philosophy</w:t>
      </w:r>
      <w:r w:rsidR="00D87634">
        <w:t>; v</w:t>
      </w:r>
      <w:r>
        <w:t>ita</w:t>
      </w:r>
      <w:r w:rsidR="00D87634">
        <w:t>; t</w:t>
      </w:r>
      <w:r>
        <w:t>hree letters of reference which speak to your teaching</w:t>
      </w:r>
      <w:r w:rsidR="00D87634">
        <w:t>; e</w:t>
      </w:r>
      <w:r>
        <w:t>vidence of teaching effectiveness, such as student evaluations, syllabi, or assignment sheets</w:t>
      </w:r>
      <w:r w:rsidR="00D87634">
        <w:t>; and t</w:t>
      </w:r>
      <w:r>
        <w:t>ranscripts of all college work</w:t>
      </w:r>
      <w:r w:rsidR="00D87634">
        <w:t xml:space="preserve">. </w:t>
      </w:r>
    </w:p>
    <w:p w:rsidR="00A560CA" w:rsidRDefault="00A560CA" w:rsidP="00A560CA"/>
    <w:p w:rsidR="00630D21" w:rsidRPr="00A560CA" w:rsidRDefault="00A560CA" w:rsidP="00A560CA">
      <w:r>
        <w:t>Radford University is an EO/AA employer committed to diversity. All new hires to Radford University will be subject to E-Verify. E-Verify is administered by the U.S. Department of Homeland Security, UCIS-Verification Division and the Social Security Administration and allows participating employers to electronically verify employment eligibility. 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employment qualified protected veterans.</w:t>
      </w:r>
    </w:p>
    <w:sectPr w:rsidR="00630D21" w:rsidRPr="00A560CA">
      <w:pgSz w:w="12240" w:h="15840"/>
      <w:pgMar w:top="1400" w:right="13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4E7"/>
    <w:multiLevelType w:val="hybridMultilevel"/>
    <w:tmpl w:val="3570779E"/>
    <w:lvl w:ilvl="0" w:tplc="74CAC2B4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227EA034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928A46F0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DE8648F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A226FAFC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5772443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DED4F094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F366421A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A409F48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1" w15:restartNumberingAfterBreak="0">
    <w:nsid w:val="146529DA"/>
    <w:multiLevelType w:val="hybridMultilevel"/>
    <w:tmpl w:val="B8285AF4"/>
    <w:lvl w:ilvl="0" w:tplc="9A0058F0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6E542DD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03506D0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3FD8C366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BEBE282A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FC4F28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6D68A7FA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CED2D808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EFC6D0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2" w15:restartNumberingAfterBreak="0">
    <w:nsid w:val="191744C3"/>
    <w:multiLevelType w:val="hybridMultilevel"/>
    <w:tmpl w:val="39D4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2F98"/>
    <w:multiLevelType w:val="hybridMultilevel"/>
    <w:tmpl w:val="1BE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E3FD1"/>
    <w:multiLevelType w:val="hybridMultilevel"/>
    <w:tmpl w:val="B2727604"/>
    <w:lvl w:ilvl="0" w:tplc="2432DC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64132"/>
    <w:multiLevelType w:val="hybridMultilevel"/>
    <w:tmpl w:val="DD50CCA6"/>
    <w:lvl w:ilvl="0" w:tplc="2432DC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3421C"/>
    <w:multiLevelType w:val="hybridMultilevel"/>
    <w:tmpl w:val="EAD0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7D4"/>
    <w:multiLevelType w:val="hybridMultilevel"/>
    <w:tmpl w:val="9F7E4758"/>
    <w:lvl w:ilvl="0" w:tplc="2432DC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C3C1B"/>
    <w:multiLevelType w:val="hybridMultilevel"/>
    <w:tmpl w:val="3326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A7"/>
    <w:rsid w:val="001E54B2"/>
    <w:rsid w:val="004D2E4D"/>
    <w:rsid w:val="0054323C"/>
    <w:rsid w:val="00630D21"/>
    <w:rsid w:val="00647B32"/>
    <w:rsid w:val="007946BE"/>
    <w:rsid w:val="00A54AF2"/>
    <w:rsid w:val="00A560CA"/>
    <w:rsid w:val="00B45D40"/>
    <w:rsid w:val="00CC23A1"/>
    <w:rsid w:val="00D45A72"/>
    <w:rsid w:val="00D465A7"/>
    <w:rsid w:val="00D87634"/>
    <w:rsid w:val="00F826FD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E6203-9B96-4CA8-84C6-FAF0EF9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anpatt@radfor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ford.edu/content/core&#173;curriculum/hom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863D-B4FF-4F6D-9DC6-7E17F008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Patten, Susan</dc:creator>
  <cp:lastModifiedBy>Conner, Rhonda</cp:lastModifiedBy>
  <cp:revision>2</cp:revision>
  <dcterms:created xsi:type="dcterms:W3CDTF">2016-10-10T18:27:00Z</dcterms:created>
  <dcterms:modified xsi:type="dcterms:W3CDTF">2016-10-10T18:27:00Z</dcterms:modified>
</cp:coreProperties>
</file>